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8"/>
          <w:szCs w:val="28"/>
        </w:rPr>
      </w:pPr>
      <w:bookmarkStart w:id="0" w:name="_GoBack"/>
      <w:bookmarkEnd w:id="0"/>
      <w:r w:rsidRPr="00684342">
        <w:rPr>
          <w:rStyle w:val="Gl"/>
          <w:rFonts w:ascii="Tahoma" w:hAnsi="Tahoma" w:cs="Tahoma"/>
          <w:color w:val="3366FF"/>
          <w:sz w:val="28"/>
          <w:szCs w:val="28"/>
        </w:rPr>
        <w:t xml:space="preserve">       </w:t>
      </w:r>
      <w:r>
        <w:rPr>
          <w:rStyle w:val="Gl"/>
          <w:rFonts w:ascii="Tahoma" w:hAnsi="Tahoma" w:cs="Tahoma"/>
          <w:color w:val="3366FF"/>
          <w:sz w:val="28"/>
          <w:szCs w:val="28"/>
        </w:rPr>
        <w:t xml:space="preserve">                 </w:t>
      </w:r>
      <w:r w:rsidRPr="00684342">
        <w:rPr>
          <w:rStyle w:val="Gl"/>
          <w:rFonts w:ascii="Tahoma" w:hAnsi="Tahoma" w:cs="Tahoma"/>
          <w:color w:val="3366FF"/>
          <w:sz w:val="28"/>
          <w:szCs w:val="28"/>
        </w:rPr>
        <w:t>ÜSTÜN ZEKÂLI ÇOCUKLARIN ÖZELLİKLERİ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>A-    Bedensel Özellikleri: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1-     Grup olarak, beden yapıları ve sağlık durumları bakımından yaşıtlarına oranla üstündürler.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2-     Doğumda normal çocuklardan daha ağırdırlar.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3-     Boy ve ağırlık bakımından normal çocuk grubunun üstündedirler.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4-     Erken yürür ve erken konuşurlar.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5-     Duyu organı bozuklukları, bedensel sakatlık, diş deformasyonu  vb. normal çocuklara göre daha az rastlanır.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6-     Ortalama ölüm yaşı daha yüksektir.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7-     Hastalıklara karşı daha dayanıklıdırlar.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 </w:t>
      </w:r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>B-    Zihinsel Özellikler: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1-     Çabuk ve  kolay öğrenirler.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2-     Kelime hazineleri çok geniştir, bildikleri kelimeleri kolaylıkla kullanırlar.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3-     Zihinsel işlemleri kolaylıkla başarırlar.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4-     Genelleme yapmada, ilişkileri görmede, bilgilerin transferinde, mantıki çağrışımlarda ileridirler.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5-     Soyut fikirlere karşı ilgileri fazladır. Dikkatleri devamlıdır.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6-     Akademik konularda yaşıtlarından 1 – 2 yıl ileridirler.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7-     Her alandaki okul çalışmalarında normalden 1 – 2 yıl üstündürler.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8-     Sınıf düzeylerinin 1-2 yıl üstündeki kitapları okumaktan hoşlanırlar ve anlarlar.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9-     Diğer çocukların farkında olmadığı pek çok alanda bilgi sahibidirler.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10-  Fazla çalışmaya gerek duymadan, duyduklarını ve okuduklarını uzun zaman belleklerinde tutarlar ve hatırlarlar.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11-  Çok soru sorarlar ve ilgi alanları geniştir.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12-  Çoğunlukla okula başlamadan önce okuma – yazma öğrenirler.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13-  Pratik bilgileri çoktur.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14-  Hazır cevaptırlar, uyanık ve girgindirler.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 </w:t>
      </w:r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>C-    Sosyal Özellikleri: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1-     Arkadaşları arasında popülerdirler.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lastRenderedPageBreak/>
        <w:t>2-     Kolayca arkadaşlık kurabilirler. Arkadaşlarını kendilerinden yaşça 2-3 yaş ileri olanlardan seçerler.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3-     Grup içinde lider olabilirler, başkalarına tabi olmaktan hoşlanmazlar.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4-     Okula karşı isteklidirler, ders dışı uğraşılara katılmaktan zevk alırlar.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 xml:space="preserve">5-     Ders uğraşılarının yanı sıra, sosyal uğraşılar, sportif faaliyetler, şiir, 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hikaye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 ve resim alanlarında çalışmaktan hoşlanırlar.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 xml:space="preserve">6-     Nüktedandırlar, yerinde 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hikaye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 ve fıkra anlatmaktan hoşlanırlar.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7-     Kendilerine ait orijinal ilgileri vardır.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8-     Yeni ve değişik durumlara kolay ve çabuk uyarlar.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 </w:t>
      </w:r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 xml:space="preserve">ÜSTÜN </w:t>
      </w:r>
      <w:proofErr w:type="gramStart"/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>ZEKALI</w:t>
      </w:r>
      <w:proofErr w:type="gramEnd"/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 xml:space="preserve"> ÇOCUKLARIN EĞİTİM VE ÖĞRETİMLERİ İLE İLGİLİ  GENEL İLKELER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 xml:space="preserve">1-     Üstün 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zekalı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 çocuklar, normal zekaya sahip çocuklardan daha süratli öğrendiklerinden, derslerde gereksiz tekrarlardan kaçınılmalıdır.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2-     Muhakeme yetenekleri normal çocuklardan daha üstündür. Fikirler arasındaki ilişkileri kolaylıkla görüp kavradıklarından sınıfta bu yeteneklerinin gelişmesi için fırsat verilmelidir.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3-     Geniş bir kelime hazinesine sahiptirler; bunları kolaylıkla kullandıklarından sınıf içi çalışmalarda bu özelliğin göz önünde tutulması gerekir.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4-     Kendilerine özgü ilgileri olduğundan, grupla olduğu kadar, bireysel çalışmalara da önem verilmelidir.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5-     Bir konu hakkında bilgi edinmek için çok şey sorarlar, çok kitap karıştırırlar. Bunun için proje çalışmalarına yer verilmelidir.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6-     Ders uğraşılarında kuru ve kitaba bağlı bilgilerden çok, geniş gözlem, deney ve araştırmalara yer verilmelidir.   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7-     Kendi günlük başarıları onları doyurmadığından, okul içi ve okul dışı çeşitli uyumsuzluklar doğabilir. Çocuğu doyurmak, tatmin etmek için ders içi ve ders dışı özel uğraşılara yer verilmelidir.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8-     Öğrenme yetenekleri normallere göre daha üstün olduğundan, müfredat programındaki konular genişliğine ve derinliğine zenginleştirilmelidir.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 xml:space="preserve">9-     Üstün 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zekalı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 öğrenciler yaratıcı yeteneklere sahiptirler. Yaratıcılığın geliştirilmesi için aşağıdaki bilgiler göz önünde bulundurulmalıdır.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a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-     Bir problem çözümünde, o problemin çözüm yolları ile ilgili, çocuklar tarafından ortaya atılan fikirler üzerinde </w:t>
      </w:r>
      <w:proofErr w:type="spellStart"/>
      <w:r w:rsidRPr="00684342">
        <w:rPr>
          <w:rFonts w:ascii="Tahoma" w:hAnsi="Tahoma" w:cs="Tahoma"/>
          <w:color w:val="636363"/>
          <w:sz w:val="22"/>
          <w:szCs w:val="22"/>
        </w:rPr>
        <w:t>krıtik</w:t>
      </w:r>
      <w:proofErr w:type="spellEnd"/>
      <w:r w:rsidRPr="00684342">
        <w:rPr>
          <w:rFonts w:ascii="Tahoma" w:hAnsi="Tahoma" w:cs="Tahoma"/>
          <w:color w:val="636363"/>
          <w:sz w:val="22"/>
          <w:szCs w:val="22"/>
        </w:rPr>
        <w:t xml:space="preserve"> yapılmamalıdır.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b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 İleri sürdükleri fikirlerin acayipliği hoş karşılanmalıdır.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c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 Ortaya ayılan fikirlerin çoğunda yarar vardır.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d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-     Problemlere karşı öğrencilerin duyguları etkili hale getirilmelidir. 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(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Örnek: Eğer tüm dünyadaki insanlar üç parmaklı olsalardı, ne olurdu? Gibi.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e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 Fikir akıcılığı teşvik edilmelidir.( Örnek: Bir tuğlanın çeşitli kullanış yerlerini açıklayın.) gibi.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lastRenderedPageBreak/>
        <w:t>f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  Orijinal fikirleri teşvik edilmelidir.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g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 Problemlerin değişik yollarla çözümüne fırsat verilmeli ve zemin hazırlanmalıdır.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 </w:t>
      </w:r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 xml:space="preserve">ÜSTÜN </w:t>
      </w:r>
      <w:proofErr w:type="gramStart"/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>ZEKALI</w:t>
      </w:r>
      <w:proofErr w:type="gramEnd"/>
      <w:r w:rsidRPr="00684342">
        <w:rPr>
          <w:rFonts w:ascii="Tahoma" w:hAnsi="Tahoma" w:cs="Tahoma"/>
          <w:b/>
          <w:bCs/>
          <w:color w:val="636363"/>
          <w:sz w:val="22"/>
          <w:szCs w:val="22"/>
        </w:rPr>
        <w:t xml:space="preserve"> ÇOCUKLARIN SINIF İÇİ VE SINIF DIŞI ÇALIŞMALARINDA YARATICILIĞI ENGELLEYEN UĞRAŞILARDAN BAZILARI ŞUNLARDIR: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1-         Belirli bir uğraşın belirli zaman limitleri içerisinde bitirilmesinin zorunluluğunun belirtilmesi.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2-         Ödevlerin üst üste yığılması.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3-         Yanlışlarından dolayı öğrencilerin azarlanması.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4-         Gözlem, araştırma ve deneylerin gereksizliğine inanılması, bu çalışmaların sınıf uğraşılarında öneme alınmaması.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5-         Öğrencilerin bir şeyi olduğu gibi kopya etmeye teşvik edilmesi. (Sevilen bir model ya da yazı en meşhur bir üstadın eseri bile olsa netice değişmez.)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6-         Yapılan işte ve ödevlerde gereğinden fazla şekilcilik ve özenti üzerinde durulması.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7-         Akademik konular için, resim-iş, beden eğitimi ve müzik gibi derslerin feda edilmesi.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 xml:space="preserve"> Bu günkü İlköğretim ve diğer okullarda uygulanan müfredat programları hazırlanırken normal çocukların öğrenme kapasitesi göz önünde tutulduğu için, üstün 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zekalı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 çocuklara cevap verememektedir. Programın kapsadığı alanlar ve konular üstün 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zekalı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 xml:space="preserve"> çocuklara hafif gelmektedir. Bu nedenle;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r w:rsidRPr="00684342">
        <w:rPr>
          <w:rFonts w:ascii="Tahoma" w:hAnsi="Tahoma" w:cs="Tahoma"/>
          <w:color w:val="636363"/>
          <w:sz w:val="22"/>
          <w:szCs w:val="22"/>
        </w:rPr>
        <w:t> </w:t>
      </w: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a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    Üstün zekalı çocuklar, konuları yaşıtlarına göre daha çabuk öğrendiklerinden, diğer zamanlarda çeşitli problemler yaratırlar.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b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   Normal çocuklar için yapılan sınıf içi tekrarlar bu tip çocukları doyurmaz. Onlar için can sıkıcı bir hal alır.</w:t>
      </w:r>
    </w:p>
    <w:p w:rsidR="00684342" w:rsidRPr="00684342" w:rsidRDefault="00684342" w:rsidP="00684342">
      <w:pPr>
        <w:pStyle w:val="NormalWeb"/>
        <w:rPr>
          <w:rFonts w:ascii="Tahoma" w:hAnsi="Tahoma" w:cs="Tahoma"/>
          <w:color w:val="636363"/>
          <w:sz w:val="22"/>
          <w:szCs w:val="22"/>
        </w:rPr>
      </w:pPr>
      <w:proofErr w:type="gramStart"/>
      <w:r w:rsidRPr="00684342">
        <w:rPr>
          <w:rFonts w:ascii="Tahoma" w:hAnsi="Tahoma" w:cs="Tahoma"/>
          <w:color w:val="636363"/>
          <w:sz w:val="22"/>
          <w:szCs w:val="22"/>
        </w:rPr>
        <w:t>c</w:t>
      </w:r>
      <w:proofErr w:type="gramEnd"/>
      <w:r w:rsidRPr="00684342">
        <w:rPr>
          <w:rFonts w:ascii="Tahoma" w:hAnsi="Tahoma" w:cs="Tahoma"/>
          <w:color w:val="636363"/>
          <w:sz w:val="22"/>
          <w:szCs w:val="22"/>
        </w:rPr>
        <w:t>-        Üstün zekalı çocuklar az bir gayretle sınıf seviyesinin üstünde bir başarı gösterdiklerinden kendi kapasiteleri oranında çalışma zorunluluğu duymaz, çaba göstermez ve tembel ( atıl ) kalırlar.</w:t>
      </w:r>
    </w:p>
    <w:p w:rsidR="00934FCA" w:rsidRPr="00684342" w:rsidRDefault="001773ED"/>
    <w:sectPr w:rsidR="00934FCA" w:rsidRPr="00684342" w:rsidSect="00684342">
      <w:pgSz w:w="11906" w:h="16838"/>
      <w:pgMar w:top="709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42"/>
    <w:rsid w:val="001773ED"/>
    <w:rsid w:val="00402800"/>
    <w:rsid w:val="00620FBB"/>
    <w:rsid w:val="00684342"/>
    <w:rsid w:val="00C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84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84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Pc</cp:lastModifiedBy>
  <cp:revision>2</cp:revision>
  <dcterms:created xsi:type="dcterms:W3CDTF">2021-03-12T11:19:00Z</dcterms:created>
  <dcterms:modified xsi:type="dcterms:W3CDTF">2021-03-12T11:19:00Z</dcterms:modified>
</cp:coreProperties>
</file>